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DC77" w14:textId="77777777" w:rsidR="009B591B" w:rsidRPr="009B591B" w:rsidRDefault="009B591B">
      <w:pPr>
        <w:rPr>
          <w:sz w:val="32"/>
          <w:szCs w:val="32"/>
        </w:rPr>
      </w:pPr>
    </w:p>
    <w:p w14:paraId="3B22B8D1" w14:textId="717AF2AA" w:rsidR="009B591B" w:rsidRPr="00861718" w:rsidRDefault="00CB3808">
      <w:pPr>
        <w:rPr>
          <w:rFonts w:ascii="Arial" w:hAnsi="Arial" w:cs="Arial"/>
          <w:b/>
          <w:sz w:val="36"/>
          <w:szCs w:val="36"/>
        </w:rPr>
      </w:pPr>
      <w:r w:rsidRPr="00861718">
        <w:rPr>
          <w:rFonts w:ascii="Arial" w:hAnsi="Arial" w:cs="Arial"/>
          <w:b/>
          <w:sz w:val="36"/>
          <w:szCs w:val="36"/>
        </w:rPr>
        <w:t>Grade:</w:t>
      </w:r>
      <w:r w:rsidR="0080365A">
        <w:rPr>
          <w:rFonts w:ascii="Arial" w:hAnsi="Arial" w:cs="Arial"/>
          <w:b/>
          <w:sz w:val="36"/>
          <w:szCs w:val="36"/>
        </w:rPr>
        <w:t xml:space="preserve"> </w:t>
      </w:r>
      <w:r w:rsidR="00037A54">
        <w:rPr>
          <w:rFonts w:ascii="Arial" w:hAnsi="Arial" w:cs="Arial"/>
          <w:b/>
          <w:sz w:val="36"/>
          <w:szCs w:val="36"/>
        </w:rPr>
        <w:t>5</w:t>
      </w:r>
      <w:r w:rsidR="007D2DF6">
        <w:rPr>
          <w:rFonts w:ascii="Arial" w:hAnsi="Arial" w:cs="Arial"/>
          <w:b/>
          <w:sz w:val="36"/>
          <w:szCs w:val="36"/>
        </w:rPr>
        <w:t xml:space="preserve">     </w:t>
      </w:r>
      <w:r w:rsidR="000370EF">
        <w:rPr>
          <w:rFonts w:ascii="Arial" w:hAnsi="Arial" w:cs="Arial"/>
          <w:b/>
          <w:sz w:val="36"/>
          <w:szCs w:val="36"/>
        </w:rPr>
        <w:t xml:space="preserve">Unit: </w:t>
      </w:r>
      <w:r w:rsidR="00A204FE">
        <w:rPr>
          <w:rFonts w:ascii="Arial" w:hAnsi="Arial" w:cs="Arial"/>
          <w:b/>
          <w:sz w:val="36"/>
          <w:szCs w:val="36"/>
        </w:rPr>
        <w:t xml:space="preserve">8  </w:t>
      </w:r>
    </w:p>
    <w:p w14:paraId="5529DB24" w14:textId="5D70276F" w:rsidR="000370EF" w:rsidRPr="000370EF" w:rsidRDefault="00861718" w:rsidP="00861718">
      <w:pPr>
        <w:pStyle w:val="Heading3"/>
        <w:rPr>
          <w:rFonts w:asciiTheme="minorHAnsi" w:hAnsiTheme="minorHAnsi" w:cs="Arial"/>
          <w:b/>
          <w:sz w:val="28"/>
          <w:szCs w:val="28"/>
        </w:rPr>
      </w:pPr>
      <w:r w:rsidRPr="000370EF">
        <w:rPr>
          <w:rFonts w:asciiTheme="minorHAnsi" w:hAnsiTheme="minorHAnsi" w:cs="Arial"/>
          <w:b/>
          <w:sz w:val="28"/>
          <w:szCs w:val="28"/>
        </w:rPr>
        <w:t>C</w:t>
      </w:r>
      <w:r w:rsidR="000370EF" w:rsidRPr="000370EF">
        <w:rPr>
          <w:rFonts w:asciiTheme="minorHAnsi" w:hAnsiTheme="minorHAnsi" w:cs="Arial"/>
          <w:b/>
          <w:sz w:val="28"/>
          <w:szCs w:val="28"/>
        </w:rPr>
        <w:t xml:space="preserve">ritical Area:  </w:t>
      </w:r>
      <w:r w:rsidR="00BE0656">
        <w:rPr>
          <w:rFonts w:asciiTheme="minorHAnsi" w:hAnsiTheme="minorHAnsi" w:cs="Arial"/>
          <w:sz w:val="28"/>
          <w:szCs w:val="28"/>
        </w:rPr>
        <w:t>Developing fluency with addition and subtraction of fractions and developing understanding of the multiplication of fractions and of division of fractions in limited cases (unit fractions divided by whole numbers and whole numbers divided by unit fractions)</w:t>
      </w:r>
    </w:p>
    <w:p w14:paraId="3F319008" w14:textId="77777777" w:rsidR="000370EF" w:rsidRDefault="000370EF" w:rsidP="000370EF"/>
    <w:p w14:paraId="4606914B" w14:textId="32E921BF" w:rsidR="00A93F80" w:rsidRPr="004255A8" w:rsidRDefault="000370EF" w:rsidP="000370EF">
      <w:pPr>
        <w:rPr>
          <w:i/>
          <w:sz w:val="28"/>
          <w:szCs w:val="28"/>
        </w:rPr>
      </w:pPr>
      <w:r>
        <w:rPr>
          <w:b/>
          <w:i/>
          <w:sz w:val="28"/>
          <w:szCs w:val="28"/>
        </w:rPr>
        <w:t xml:space="preserve">Standards Addressed: </w:t>
      </w:r>
      <w:r w:rsidR="004255A8">
        <w:rPr>
          <w:i/>
          <w:sz w:val="28"/>
          <w:szCs w:val="28"/>
        </w:rPr>
        <w:t xml:space="preserve">5.NF.3 </w:t>
      </w:r>
      <w:proofErr w:type="gramStart"/>
      <w:r w:rsidR="004255A8">
        <w:rPr>
          <w:i/>
          <w:sz w:val="28"/>
          <w:szCs w:val="28"/>
        </w:rPr>
        <w:t xml:space="preserve">&amp; </w:t>
      </w:r>
      <w:r w:rsidR="00B25A0B">
        <w:rPr>
          <w:i/>
          <w:sz w:val="28"/>
          <w:szCs w:val="28"/>
        </w:rPr>
        <w:t xml:space="preserve"> </w:t>
      </w:r>
      <w:r w:rsidR="004255A8">
        <w:rPr>
          <w:i/>
          <w:sz w:val="28"/>
          <w:szCs w:val="28"/>
        </w:rPr>
        <w:t>5.NF.7</w:t>
      </w:r>
      <w:proofErr w:type="gramEnd"/>
      <w:r w:rsidR="004255A8">
        <w:rPr>
          <w:i/>
          <w:sz w:val="28"/>
          <w:szCs w:val="28"/>
        </w:rPr>
        <w:t xml:space="preserve"> </w:t>
      </w:r>
    </w:p>
    <w:p w14:paraId="5B483E32" w14:textId="77777777" w:rsidR="005F3341" w:rsidRDefault="000370EF" w:rsidP="00275921">
      <w:pPr>
        <w:pStyle w:val="Heading3"/>
        <w:rPr>
          <w:rFonts w:asciiTheme="minorHAnsi" w:hAnsiTheme="minorHAnsi" w:cs="Arial"/>
          <w:b/>
          <w:sz w:val="28"/>
          <w:szCs w:val="28"/>
        </w:rPr>
      </w:pPr>
      <w:r w:rsidRPr="000370EF">
        <w:rPr>
          <w:rFonts w:asciiTheme="minorHAnsi" w:hAnsiTheme="minorHAnsi" w:cs="Arial"/>
          <w:b/>
          <w:sz w:val="28"/>
          <w:szCs w:val="28"/>
        </w:rPr>
        <w:t>Focus Mathematical Practices:</w:t>
      </w:r>
    </w:p>
    <w:p w14:paraId="4EF204D1" w14:textId="66B2191B" w:rsidR="00275921" w:rsidRDefault="004255A8" w:rsidP="0080365A">
      <w:pPr>
        <w:pStyle w:val="ListParagraph"/>
        <w:numPr>
          <w:ilvl w:val="0"/>
          <w:numId w:val="3"/>
        </w:numPr>
        <w:rPr>
          <w:sz w:val="28"/>
          <w:szCs w:val="28"/>
        </w:rPr>
      </w:pPr>
      <w:r>
        <w:rPr>
          <w:sz w:val="28"/>
          <w:szCs w:val="28"/>
        </w:rPr>
        <w:t>MP.2 Reason abstractly and quantitatively</w:t>
      </w:r>
      <w:r w:rsidR="0080365A">
        <w:rPr>
          <w:sz w:val="28"/>
          <w:szCs w:val="28"/>
        </w:rPr>
        <w:t>.</w:t>
      </w:r>
    </w:p>
    <w:p w14:paraId="60701988" w14:textId="5E6EE3B2" w:rsidR="0080365A" w:rsidRDefault="004255A8" w:rsidP="0080365A">
      <w:pPr>
        <w:pStyle w:val="ListParagraph"/>
        <w:numPr>
          <w:ilvl w:val="0"/>
          <w:numId w:val="3"/>
        </w:numPr>
        <w:rPr>
          <w:sz w:val="28"/>
          <w:szCs w:val="28"/>
        </w:rPr>
      </w:pPr>
      <w:r>
        <w:rPr>
          <w:sz w:val="28"/>
          <w:szCs w:val="28"/>
        </w:rPr>
        <w:t>MP.5 Model with mathematics</w:t>
      </w:r>
      <w:r w:rsidR="0080365A">
        <w:rPr>
          <w:sz w:val="28"/>
          <w:szCs w:val="28"/>
        </w:rPr>
        <w:t>.</w:t>
      </w:r>
    </w:p>
    <w:p w14:paraId="0B2EBB57" w14:textId="77777777" w:rsidR="0080365A" w:rsidRPr="007D2DF6" w:rsidRDefault="0080365A" w:rsidP="0080365A">
      <w:pPr>
        <w:pStyle w:val="ListParagraph"/>
        <w:rPr>
          <w:sz w:val="28"/>
          <w:szCs w:val="28"/>
        </w:rPr>
      </w:pPr>
    </w:p>
    <w:p w14:paraId="4C2EB373" w14:textId="5C8FCC25" w:rsidR="00861718" w:rsidRDefault="009B591B">
      <w:pPr>
        <w:rPr>
          <w:sz w:val="32"/>
          <w:szCs w:val="32"/>
        </w:rPr>
      </w:pPr>
      <w:r>
        <w:rPr>
          <w:sz w:val="32"/>
          <w:szCs w:val="32"/>
        </w:rPr>
        <w:t xml:space="preserve">To be completed on or about: </w:t>
      </w:r>
    </w:p>
    <w:tbl>
      <w:tblPr>
        <w:tblStyle w:val="TableGrid"/>
        <w:tblpPr w:leftFromText="180" w:rightFromText="180" w:vertAnchor="text" w:horzAnchor="page" w:tblpX="1189" w:tblpY="730"/>
        <w:tblW w:w="0" w:type="auto"/>
        <w:tblLook w:val="04A0" w:firstRow="1" w:lastRow="0" w:firstColumn="1" w:lastColumn="0" w:noHBand="0" w:noVBand="1"/>
      </w:tblPr>
      <w:tblGrid>
        <w:gridCol w:w="4872"/>
        <w:gridCol w:w="4872"/>
        <w:gridCol w:w="4872"/>
      </w:tblGrid>
      <w:tr w:rsidR="00861718" w14:paraId="33F09E5B" w14:textId="77777777" w:rsidTr="00861718">
        <w:tc>
          <w:tcPr>
            <w:tcW w:w="4872" w:type="dxa"/>
          </w:tcPr>
          <w:p w14:paraId="36A723E3" w14:textId="77777777" w:rsidR="00861718" w:rsidRPr="009B591B" w:rsidRDefault="00861718" w:rsidP="00861718">
            <w:pPr>
              <w:jc w:val="center"/>
              <w:rPr>
                <w:sz w:val="32"/>
                <w:szCs w:val="32"/>
              </w:rPr>
            </w:pPr>
            <w:r>
              <w:rPr>
                <w:sz w:val="32"/>
                <w:szCs w:val="32"/>
              </w:rPr>
              <w:t>Prerequisites</w:t>
            </w:r>
          </w:p>
        </w:tc>
        <w:tc>
          <w:tcPr>
            <w:tcW w:w="4872" w:type="dxa"/>
          </w:tcPr>
          <w:p w14:paraId="45187E87" w14:textId="77777777" w:rsidR="00861718" w:rsidRPr="009B591B" w:rsidRDefault="00861718" w:rsidP="00861718">
            <w:pPr>
              <w:jc w:val="center"/>
              <w:rPr>
                <w:sz w:val="32"/>
                <w:szCs w:val="32"/>
              </w:rPr>
            </w:pPr>
            <w:r>
              <w:rPr>
                <w:sz w:val="32"/>
                <w:szCs w:val="32"/>
              </w:rPr>
              <w:t>Targets</w:t>
            </w:r>
          </w:p>
        </w:tc>
        <w:tc>
          <w:tcPr>
            <w:tcW w:w="4872" w:type="dxa"/>
          </w:tcPr>
          <w:p w14:paraId="57BACA52" w14:textId="77777777" w:rsidR="00861718" w:rsidRPr="009B591B" w:rsidRDefault="00861718" w:rsidP="00861718">
            <w:pPr>
              <w:jc w:val="center"/>
              <w:rPr>
                <w:sz w:val="32"/>
                <w:szCs w:val="32"/>
              </w:rPr>
            </w:pPr>
            <w:r>
              <w:rPr>
                <w:sz w:val="32"/>
                <w:szCs w:val="32"/>
              </w:rPr>
              <w:t>Extensions</w:t>
            </w:r>
          </w:p>
        </w:tc>
      </w:tr>
      <w:tr w:rsidR="00861718" w14:paraId="64C7DFF6" w14:textId="77777777" w:rsidTr="00861718">
        <w:tc>
          <w:tcPr>
            <w:tcW w:w="4872" w:type="dxa"/>
          </w:tcPr>
          <w:p w14:paraId="30F7D87C" w14:textId="77777777" w:rsidR="00861718" w:rsidRPr="00140F01" w:rsidRDefault="00861718" w:rsidP="00861718">
            <w:pPr>
              <w:rPr>
                <w:rFonts w:ascii="Arial" w:hAnsi="Arial" w:cs="Arial"/>
                <w:sz w:val="28"/>
                <w:szCs w:val="28"/>
              </w:rPr>
            </w:pPr>
            <w:r w:rsidRPr="00140F01">
              <w:rPr>
                <w:rFonts w:ascii="Arial" w:hAnsi="Arial" w:cs="Arial"/>
                <w:sz w:val="28"/>
                <w:szCs w:val="28"/>
              </w:rPr>
              <w:t>Prior Learning:</w:t>
            </w:r>
          </w:p>
          <w:p w14:paraId="325802A9" w14:textId="042DBB19" w:rsidR="00861718" w:rsidRPr="008062C6" w:rsidRDefault="00861718" w:rsidP="008062C6">
            <w:pPr>
              <w:pStyle w:val="Heading3"/>
              <w:rPr>
                <w:rFonts w:ascii="Arial" w:hAnsi="Arial" w:cs="Arial"/>
                <w:i w:val="0"/>
                <w:sz w:val="24"/>
                <w:lang w:val="en-US"/>
              </w:rPr>
            </w:pPr>
          </w:p>
        </w:tc>
        <w:tc>
          <w:tcPr>
            <w:tcW w:w="4872" w:type="dxa"/>
          </w:tcPr>
          <w:p w14:paraId="56C461F2" w14:textId="77777777" w:rsidR="009E2485" w:rsidRDefault="009E2485" w:rsidP="00A93F80">
            <w:pPr>
              <w:rPr>
                <w:rFonts w:ascii="Arial" w:hAnsi="Arial" w:cs="Arial"/>
              </w:rPr>
            </w:pPr>
          </w:p>
          <w:p w14:paraId="750DF315" w14:textId="77777777" w:rsidR="009E2485" w:rsidRDefault="009E2485" w:rsidP="00A93F80">
            <w:pPr>
              <w:rPr>
                <w:rFonts w:ascii="Arial" w:hAnsi="Arial" w:cs="Arial"/>
              </w:rPr>
            </w:pPr>
          </w:p>
          <w:p w14:paraId="3333663D" w14:textId="77777777" w:rsidR="009E2485" w:rsidRDefault="009E2485" w:rsidP="00A93F80">
            <w:pPr>
              <w:rPr>
                <w:rFonts w:ascii="Arial" w:hAnsi="Arial" w:cs="Arial"/>
              </w:rPr>
            </w:pPr>
          </w:p>
          <w:p w14:paraId="32D4C518" w14:textId="77777777" w:rsidR="00C60AD1" w:rsidRDefault="004255A8" w:rsidP="00A93F80">
            <w:pPr>
              <w:rPr>
                <w:rFonts w:ascii="Arial" w:hAnsi="Arial" w:cs="Arial"/>
              </w:rPr>
            </w:pPr>
            <w:r>
              <w:rPr>
                <w:rFonts w:ascii="Arial" w:hAnsi="Arial" w:cs="Arial"/>
              </w:rPr>
              <w:t>Interpret a fraction as division of the numerator by the denominator (a/b = a divided by b). Solve word problems involving division of whole numbers leading to answers in the form of fractions or mixed numbers, e.g</w:t>
            </w:r>
            <w:r w:rsidR="009E2485">
              <w:rPr>
                <w:rFonts w:ascii="Arial" w:hAnsi="Arial" w:cs="Arial"/>
              </w:rPr>
              <w:t>., by using visual fraction models or equations to represent the problem.</w:t>
            </w:r>
          </w:p>
          <w:p w14:paraId="6165EAD4" w14:textId="77777777" w:rsidR="009E2485" w:rsidRDefault="009E2485" w:rsidP="00A93F80">
            <w:pPr>
              <w:rPr>
                <w:rFonts w:ascii="Arial" w:hAnsi="Arial" w:cs="Arial"/>
              </w:rPr>
            </w:pPr>
            <w:r>
              <w:rPr>
                <w:rFonts w:ascii="Arial" w:hAnsi="Arial" w:cs="Arial"/>
              </w:rPr>
              <w:t xml:space="preserve">                                           CC.5.NF.3</w:t>
            </w:r>
          </w:p>
          <w:p w14:paraId="55E60481" w14:textId="77777777" w:rsidR="009E2485" w:rsidRDefault="009E2485" w:rsidP="00A93F80">
            <w:pPr>
              <w:rPr>
                <w:rFonts w:ascii="Arial" w:hAnsi="Arial" w:cs="Arial"/>
              </w:rPr>
            </w:pPr>
          </w:p>
          <w:p w14:paraId="7447BA9A" w14:textId="77777777" w:rsidR="009E2485" w:rsidRDefault="009E2485" w:rsidP="00A93F80">
            <w:pPr>
              <w:rPr>
                <w:rFonts w:ascii="Arial" w:hAnsi="Arial" w:cs="Arial"/>
              </w:rPr>
            </w:pPr>
          </w:p>
          <w:p w14:paraId="7ECE9BCE" w14:textId="77777777" w:rsidR="009E2485" w:rsidRDefault="009E2485" w:rsidP="00A93F80">
            <w:pPr>
              <w:rPr>
                <w:rFonts w:ascii="Arial" w:hAnsi="Arial" w:cs="Arial"/>
              </w:rPr>
            </w:pPr>
          </w:p>
          <w:p w14:paraId="573C2366" w14:textId="77777777" w:rsidR="009E2485" w:rsidRDefault="009E2485" w:rsidP="00A93F80">
            <w:pPr>
              <w:rPr>
                <w:rFonts w:ascii="Arial" w:hAnsi="Arial" w:cs="Arial"/>
              </w:rPr>
            </w:pPr>
          </w:p>
          <w:p w14:paraId="3926D9BF" w14:textId="77777777" w:rsidR="009E2485" w:rsidRDefault="009E2485" w:rsidP="00A93F80">
            <w:pPr>
              <w:rPr>
                <w:rFonts w:ascii="Arial" w:hAnsi="Arial" w:cs="Arial"/>
              </w:rPr>
            </w:pPr>
          </w:p>
          <w:p w14:paraId="0C4797F1" w14:textId="46EE59C7" w:rsidR="009E2485" w:rsidRPr="00C60AD1" w:rsidRDefault="009E2485" w:rsidP="00A93F80">
            <w:pPr>
              <w:rPr>
                <w:rFonts w:ascii="Arial" w:hAnsi="Arial" w:cs="Arial"/>
              </w:rPr>
            </w:pPr>
          </w:p>
        </w:tc>
        <w:tc>
          <w:tcPr>
            <w:tcW w:w="4872" w:type="dxa"/>
          </w:tcPr>
          <w:p w14:paraId="319CBB3D" w14:textId="77777777" w:rsidR="00861718" w:rsidRPr="009B591B" w:rsidRDefault="00861718" w:rsidP="00861718">
            <w:pPr>
              <w:rPr>
                <w:sz w:val="28"/>
                <w:szCs w:val="28"/>
              </w:rPr>
            </w:pPr>
          </w:p>
        </w:tc>
      </w:tr>
      <w:tr w:rsidR="000370EF" w14:paraId="58DCD6C6" w14:textId="77777777" w:rsidTr="00861718">
        <w:tc>
          <w:tcPr>
            <w:tcW w:w="4872" w:type="dxa"/>
          </w:tcPr>
          <w:p w14:paraId="4FDDF92D" w14:textId="2799EA75" w:rsidR="000370EF" w:rsidRPr="00140F01" w:rsidRDefault="000370EF" w:rsidP="00861718">
            <w:pPr>
              <w:rPr>
                <w:rFonts w:ascii="Arial" w:hAnsi="Arial" w:cs="Arial"/>
                <w:sz w:val="28"/>
                <w:szCs w:val="28"/>
              </w:rPr>
            </w:pPr>
          </w:p>
        </w:tc>
        <w:tc>
          <w:tcPr>
            <w:tcW w:w="4872" w:type="dxa"/>
          </w:tcPr>
          <w:p w14:paraId="35E99374" w14:textId="77777777" w:rsidR="006B5694" w:rsidRDefault="006B5694" w:rsidP="00A93F80">
            <w:pPr>
              <w:rPr>
                <w:rFonts w:ascii="Arial" w:hAnsi="Arial" w:cs="Arial"/>
              </w:rPr>
            </w:pPr>
          </w:p>
          <w:p w14:paraId="40F71177" w14:textId="77777777" w:rsidR="009E2485" w:rsidRDefault="009E2485" w:rsidP="00A93F80">
            <w:pPr>
              <w:rPr>
                <w:rFonts w:ascii="Arial" w:hAnsi="Arial" w:cs="Arial"/>
              </w:rPr>
            </w:pPr>
            <w:r>
              <w:rPr>
                <w:rFonts w:ascii="Arial" w:hAnsi="Arial" w:cs="Arial"/>
              </w:rPr>
              <w:t>Apply and extend previous understandings of division to divide unit fractions by whole numbers and whole numbers by unit fractions.</w:t>
            </w:r>
          </w:p>
          <w:p w14:paraId="1B50C4AB" w14:textId="77777777" w:rsidR="009E2485" w:rsidRDefault="009E2485" w:rsidP="00A93F80">
            <w:pPr>
              <w:rPr>
                <w:rFonts w:ascii="Arial" w:hAnsi="Arial" w:cs="Arial"/>
              </w:rPr>
            </w:pPr>
          </w:p>
          <w:p w14:paraId="1DEEB6BC" w14:textId="15A84FE6" w:rsidR="009E2485" w:rsidRDefault="009E2485" w:rsidP="00A93F80">
            <w:pPr>
              <w:rPr>
                <w:rFonts w:ascii="Arial" w:hAnsi="Arial" w:cs="Arial"/>
              </w:rPr>
            </w:pPr>
            <w:r>
              <w:rPr>
                <w:rFonts w:ascii="Arial" w:hAnsi="Arial" w:cs="Arial"/>
              </w:rPr>
              <w:t>a. Interpret division of a unit fraction by a non-zero whole number, and compute such quotients.</w:t>
            </w:r>
          </w:p>
          <w:p w14:paraId="227C3820" w14:textId="77777777" w:rsidR="009E2485" w:rsidRDefault="009E2485" w:rsidP="00A93F80">
            <w:pPr>
              <w:rPr>
                <w:rFonts w:ascii="Arial" w:hAnsi="Arial" w:cs="Arial"/>
              </w:rPr>
            </w:pPr>
          </w:p>
          <w:p w14:paraId="1281DEE5" w14:textId="77777777" w:rsidR="009E2485" w:rsidRDefault="009E2485" w:rsidP="00A93F80">
            <w:pPr>
              <w:rPr>
                <w:rFonts w:ascii="Arial" w:hAnsi="Arial" w:cs="Arial"/>
              </w:rPr>
            </w:pPr>
            <w:r>
              <w:rPr>
                <w:rFonts w:ascii="Arial" w:hAnsi="Arial" w:cs="Arial"/>
              </w:rPr>
              <w:t>b. Interpret division of a whole number by a unit fraction, and compute such quotients.</w:t>
            </w:r>
          </w:p>
          <w:p w14:paraId="0495A6EC" w14:textId="77777777" w:rsidR="009E2485" w:rsidRDefault="009E2485" w:rsidP="00A93F80">
            <w:pPr>
              <w:rPr>
                <w:rFonts w:ascii="Arial" w:hAnsi="Arial" w:cs="Arial"/>
              </w:rPr>
            </w:pPr>
          </w:p>
          <w:p w14:paraId="0B77DF4E" w14:textId="10BE5E6C" w:rsidR="009E2485" w:rsidRPr="00C60AD1" w:rsidRDefault="009E2485" w:rsidP="00A93F80">
            <w:pPr>
              <w:rPr>
                <w:rFonts w:ascii="Arial" w:hAnsi="Arial" w:cs="Arial"/>
              </w:rPr>
            </w:pPr>
            <w:r>
              <w:rPr>
                <w:rFonts w:ascii="Arial" w:hAnsi="Arial" w:cs="Arial"/>
              </w:rPr>
              <w:t>c. Solve real world problems involving division of unit fractions by non-zero whole numbers and division of whole numbers by unit fractions, e.g., by using visual fraction models and equations to represent the problem.</w:t>
            </w:r>
          </w:p>
          <w:p w14:paraId="11AD2120" w14:textId="3423BBD1" w:rsidR="007B4EFF" w:rsidRPr="00C60AD1" w:rsidRDefault="00482D9D" w:rsidP="0080365A">
            <w:pPr>
              <w:rPr>
                <w:rFonts w:ascii="Arial" w:hAnsi="Arial" w:cs="Arial"/>
              </w:rPr>
            </w:pPr>
            <w:r>
              <w:rPr>
                <w:rFonts w:ascii="Arial" w:hAnsi="Arial" w:cs="Arial"/>
              </w:rPr>
              <w:t xml:space="preserve">                                              CC.5.NF.7</w:t>
            </w:r>
            <w:bookmarkStart w:id="0" w:name="_GoBack"/>
            <w:bookmarkEnd w:id="0"/>
          </w:p>
        </w:tc>
        <w:tc>
          <w:tcPr>
            <w:tcW w:w="4872" w:type="dxa"/>
          </w:tcPr>
          <w:p w14:paraId="39DC70B6" w14:textId="77777777" w:rsidR="000370EF" w:rsidRPr="009B591B" w:rsidRDefault="000370EF" w:rsidP="00861718">
            <w:pPr>
              <w:rPr>
                <w:sz w:val="28"/>
                <w:szCs w:val="28"/>
              </w:rPr>
            </w:pPr>
          </w:p>
        </w:tc>
      </w:tr>
    </w:tbl>
    <w:p w14:paraId="33581A3C" w14:textId="7C315431" w:rsidR="00B56B24" w:rsidRDefault="00B56B24" w:rsidP="00140F01">
      <w:pPr>
        <w:pStyle w:val="Heading4"/>
        <w:rPr>
          <w:rFonts w:ascii="Arial" w:hAnsi="Arial" w:cs="Arial"/>
          <w:color w:val="auto"/>
          <w:sz w:val="28"/>
          <w:szCs w:val="28"/>
        </w:rPr>
      </w:pPr>
    </w:p>
    <w:p w14:paraId="52C07209" w14:textId="77777777" w:rsidR="009B591B" w:rsidRDefault="009B591B"/>
    <w:sectPr w:rsidR="009B591B" w:rsidSect="009B59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201F"/>
    <w:multiLevelType w:val="hybridMultilevel"/>
    <w:tmpl w:val="A1B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631D"/>
    <w:multiLevelType w:val="hybridMultilevel"/>
    <w:tmpl w:val="1A208A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7D451FE8"/>
    <w:multiLevelType w:val="hybridMultilevel"/>
    <w:tmpl w:val="C316A6A6"/>
    <w:lvl w:ilvl="0" w:tplc="D71CCC4E">
      <w:start w:val="1"/>
      <w:numFmt w:val="bullet"/>
      <w:pStyle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8"/>
    <w:rsid w:val="000370EF"/>
    <w:rsid w:val="00037A54"/>
    <w:rsid w:val="000D5234"/>
    <w:rsid w:val="00140F01"/>
    <w:rsid w:val="0019333F"/>
    <w:rsid w:val="001F4792"/>
    <w:rsid w:val="00275921"/>
    <w:rsid w:val="00281B9A"/>
    <w:rsid w:val="00412295"/>
    <w:rsid w:val="004255A8"/>
    <w:rsid w:val="00482D9D"/>
    <w:rsid w:val="004F0515"/>
    <w:rsid w:val="0051618A"/>
    <w:rsid w:val="005B12B7"/>
    <w:rsid w:val="005E6BDE"/>
    <w:rsid w:val="005F3341"/>
    <w:rsid w:val="0063243D"/>
    <w:rsid w:val="00645CAB"/>
    <w:rsid w:val="0068726B"/>
    <w:rsid w:val="006B5694"/>
    <w:rsid w:val="0070247A"/>
    <w:rsid w:val="00777A1D"/>
    <w:rsid w:val="007B0EDF"/>
    <w:rsid w:val="007B4EFF"/>
    <w:rsid w:val="007D2DF6"/>
    <w:rsid w:val="0080365A"/>
    <w:rsid w:val="008062C6"/>
    <w:rsid w:val="00861718"/>
    <w:rsid w:val="0087555E"/>
    <w:rsid w:val="0099174A"/>
    <w:rsid w:val="009B591B"/>
    <w:rsid w:val="009E2485"/>
    <w:rsid w:val="00A204FE"/>
    <w:rsid w:val="00A86F82"/>
    <w:rsid w:val="00A93F80"/>
    <w:rsid w:val="00AB4365"/>
    <w:rsid w:val="00B25A0B"/>
    <w:rsid w:val="00B56B24"/>
    <w:rsid w:val="00BE0656"/>
    <w:rsid w:val="00C60AD1"/>
    <w:rsid w:val="00CB3808"/>
    <w:rsid w:val="00D215B5"/>
    <w:rsid w:val="00D45209"/>
    <w:rsid w:val="00D91F83"/>
    <w:rsid w:val="00E3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80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janz:New%20grade%20level%20CCSS%20work:Grade%205%20CCSS%20Maps:CCSS%20Grade%205%20Stuff:Target%20m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AAAF-301D-6642-A905-E3873BB0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map template.dotx</Template>
  <TotalTime>20</TotalTime>
  <Pages>2</Pages>
  <Words>220</Words>
  <Characters>1255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Coventry School Department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Anzalone</dc:creator>
  <cp:keywords/>
  <dc:description/>
  <cp:lastModifiedBy>Amy Anzalone</cp:lastModifiedBy>
  <cp:revision>4</cp:revision>
  <dcterms:created xsi:type="dcterms:W3CDTF">2014-05-11T21:02:00Z</dcterms:created>
  <dcterms:modified xsi:type="dcterms:W3CDTF">2014-05-11T21:38:00Z</dcterms:modified>
</cp:coreProperties>
</file>